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E088" w14:textId="3B989339" w:rsidR="00267327" w:rsidRDefault="00267327" w:rsidP="00497559">
      <w:pPr>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0" locked="0" layoutInCell="1" allowOverlap="1" wp14:anchorId="2C8199AD" wp14:editId="3418E656">
            <wp:simplePos x="0" y="0"/>
            <wp:positionH relativeFrom="margin">
              <wp:posOffset>4248009</wp:posOffset>
            </wp:positionH>
            <wp:positionV relativeFrom="paragraph">
              <wp:posOffset>371</wp:posOffset>
            </wp:positionV>
            <wp:extent cx="1779905" cy="113982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9905" cy="1139825"/>
                    </a:xfrm>
                    <a:prstGeom prst="rect">
                      <a:avLst/>
                    </a:prstGeom>
                    <a:noFill/>
                  </pic:spPr>
                </pic:pic>
              </a:graphicData>
            </a:graphic>
            <wp14:sizeRelH relativeFrom="page">
              <wp14:pctWidth>0</wp14:pctWidth>
            </wp14:sizeRelH>
            <wp14:sizeRelV relativeFrom="page">
              <wp14:pctHeight>0</wp14:pctHeight>
            </wp14:sizeRelV>
          </wp:anchor>
        </w:drawing>
      </w:r>
    </w:p>
    <w:p w14:paraId="3C0F76FD" w14:textId="79971A8B" w:rsidR="008B6FD2" w:rsidRPr="008B6FD2" w:rsidRDefault="00497559" w:rsidP="008B6FD2">
      <w:pPr>
        <w:spacing w:after="0"/>
        <w:rPr>
          <w:rFonts w:asciiTheme="majorHAnsi" w:hAnsiTheme="majorHAnsi" w:cstheme="majorHAnsi"/>
          <w:b/>
          <w:bCs/>
          <w:sz w:val="32"/>
          <w:szCs w:val="32"/>
        </w:rPr>
      </w:pPr>
      <w:r w:rsidRPr="008B6FD2">
        <w:rPr>
          <w:rFonts w:asciiTheme="majorHAnsi" w:hAnsiTheme="majorHAnsi" w:cstheme="majorHAnsi"/>
          <w:b/>
          <w:bCs/>
          <w:sz w:val="32"/>
          <w:szCs w:val="32"/>
        </w:rPr>
        <w:t xml:space="preserve">De </w:t>
      </w:r>
      <w:r w:rsidR="004B1F05">
        <w:rPr>
          <w:rFonts w:asciiTheme="majorHAnsi" w:hAnsiTheme="majorHAnsi" w:cstheme="majorHAnsi"/>
          <w:b/>
          <w:bCs/>
          <w:sz w:val="32"/>
          <w:szCs w:val="32"/>
        </w:rPr>
        <w:t>R</w:t>
      </w:r>
      <w:r w:rsidRPr="008B6FD2">
        <w:rPr>
          <w:rFonts w:asciiTheme="majorHAnsi" w:hAnsiTheme="majorHAnsi" w:cstheme="majorHAnsi"/>
          <w:b/>
          <w:bCs/>
          <w:sz w:val="32"/>
          <w:szCs w:val="32"/>
        </w:rPr>
        <w:t>ekenmodule</w:t>
      </w:r>
      <w:r w:rsidR="008B6FD2" w:rsidRPr="008B6FD2">
        <w:rPr>
          <w:rFonts w:asciiTheme="majorHAnsi" w:hAnsiTheme="majorHAnsi" w:cstheme="majorHAnsi"/>
          <w:b/>
          <w:bCs/>
          <w:sz w:val="32"/>
          <w:szCs w:val="32"/>
        </w:rPr>
        <w:t xml:space="preserve"> </w:t>
      </w:r>
      <w:r w:rsidR="004B1F05">
        <w:rPr>
          <w:rFonts w:asciiTheme="majorHAnsi" w:hAnsiTheme="majorHAnsi" w:cstheme="majorHAnsi"/>
          <w:b/>
          <w:bCs/>
          <w:sz w:val="32"/>
          <w:szCs w:val="32"/>
        </w:rPr>
        <w:t>Businesscase P</w:t>
      </w:r>
      <w:r w:rsidR="008B6FD2" w:rsidRPr="008B6FD2">
        <w:rPr>
          <w:rFonts w:asciiTheme="majorHAnsi" w:hAnsiTheme="majorHAnsi" w:cstheme="majorHAnsi"/>
          <w:b/>
          <w:bCs/>
          <w:sz w:val="32"/>
          <w:szCs w:val="32"/>
        </w:rPr>
        <w:t>lafondtilsystemen</w:t>
      </w:r>
    </w:p>
    <w:p w14:paraId="14E32C3D" w14:textId="6BB34C8B" w:rsidR="00497559" w:rsidRPr="008B6FD2" w:rsidRDefault="004B1F05" w:rsidP="008B6FD2">
      <w:pPr>
        <w:spacing w:after="0"/>
        <w:rPr>
          <w:rFonts w:asciiTheme="majorHAnsi" w:hAnsiTheme="majorHAnsi" w:cstheme="majorHAnsi"/>
          <w:i/>
          <w:iCs/>
          <w:sz w:val="32"/>
          <w:szCs w:val="32"/>
        </w:rPr>
      </w:pPr>
      <w:r>
        <w:rPr>
          <w:rFonts w:asciiTheme="majorHAnsi" w:hAnsiTheme="majorHAnsi" w:cstheme="majorHAnsi"/>
          <w:i/>
          <w:iCs/>
          <w:sz w:val="32"/>
          <w:szCs w:val="32"/>
        </w:rPr>
        <w:t xml:space="preserve">Een </w:t>
      </w:r>
      <w:r w:rsidR="00267327" w:rsidRPr="008B6FD2">
        <w:rPr>
          <w:rFonts w:asciiTheme="majorHAnsi" w:hAnsiTheme="majorHAnsi" w:cstheme="majorHAnsi"/>
          <w:i/>
          <w:iCs/>
          <w:sz w:val="32"/>
          <w:szCs w:val="32"/>
        </w:rPr>
        <w:t>korte uitleg</w:t>
      </w:r>
    </w:p>
    <w:p w14:paraId="64401FB8" w14:textId="77777777" w:rsidR="008B6FD2" w:rsidRDefault="008B6FD2" w:rsidP="00497559">
      <w:pPr>
        <w:rPr>
          <w:rFonts w:asciiTheme="majorHAnsi" w:hAnsiTheme="majorHAnsi" w:cstheme="majorHAnsi"/>
          <w:i/>
          <w:iCs/>
        </w:rPr>
      </w:pPr>
    </w:p>
    <w:p w14:paraId="6A24D9ED" w14:textId="7AB74788" w:rsidR="00497559" w:rsidRPr="00267327" w:rsidRDefault="00497559" w:rsidP="00497559">
      <w:pPr>
        <w:rPr>
          <w:rFonts w:asciiTheme="majorHAnsi" w:hAnsiTheme="majorHAnsi" w:cstheme="majorHAnsi"/>
          <w:i/>
          <w:iCs/>
        </w:rPr>
      </w:pPr>
      <w:r w:rsidRPr="00267327">
        <w:rPr>
          <w:rFonts w:asciiTheme="majorHAnsi" w:hAnsiTheme="majorHAnsi" w:cstheme="majorHAnsi"/>
          <w:i/>
          <w:iCs/>
        </w:rPr>
        <w:t>Keuzes, aannames en onderbouwing</w:t>
      </w:r>
    </w:p>
    <w:p w14:paraId="22C95B07" w14:textId="76A7D8B0" w:rsidR="00497559" w:rsidRPr="00497559" w:rsidRDefault="00497559" w:rsidP="00497559">
      <w:pPr>
        <w:rPr>
          <w:rFonts w:asciiTheme="majorHAnsi" w:hAnsiTheme="majorHAnsi" w:cstheme="majorHAnsi"/>
        </w:rPr>
      </w:pPr>
      <w:r w:rsidRPr="00497559">
        <w:rPr>
          <w:rFonts w:asciiTheme="majorHAnsi" w:hAnsiTheme="majorHAnsi" w:cstheme="majorHAnsi"/>
        </w:rPr>
        <w:t xml:space="preserve">Businesscases hebben vaak als groot nadeel dat ze lastig toepasbaar zijn op de eigen situatie. Die situatie is vaak net weer even anders en dat maakt het complex  in te schatten of de beschreven voor- en nadelen voor de eigen organisatie net zo zullen uitpakken. Bovendien zijn businesscases veelal gebaseerd op onderzoek dat van wisselende kwaliteit is. Ook nu werd een diversiteit aan bronnen en materialen gebruikt. Voor een zeer groot deel is dat bovendien materiaal dat niet specifiek voor het doel van de businesscase is verzameld en daardoor de nodige beperkingen kent. Om die reden zijn in principe altijd behoudende aannames gedaan. Zo nu en dan was het ook nodig keuzes te maken. Die keuzes hebben weinig te maken met de onderbouwing van bepaalde aannames, maar houden direct verband met bijvoorbeeld de grote verschillen tussen zorgbranches of de verschillende situaties in </w:t>
      </w:r>
      <w:r w:rsidR="00267327">
        <w:rPr>
          <w:rFonts w:asciiTheme="majorHAnsi" w:hAnsiTheme="majorHAnsi" w:cstheme="majorHAnsi"/>
        </w:rPr>
        <w:t>zorgorganisaties</w:t>
      </w:r>
      <w:r w:rsidRPr="00497559">
        <w:rPr>
          <w:rFonts w:asciiTheme="majorHAnsi" w:hAnsiTheme="majorHAnsi" w:cstheme="majorHAnsi"/>
        </w:rPr>
        <w:t xml:space="preserve">. Het gebruik is in een thuissituatie immers duidelijk anders dan in een </w:t>
      </w:r>
      <w:r w:rsidR="00267327">
        <w:rPr>
          <w:rFonts w:asciiTheme="majorHAnsi" w:hAnsiTheme="majorHAnsi" w:cstheme="majorHAnsi"/>
        </w:rPr>
        <w:t>verpleeghuis</w:t>
      </w:r>
      <w:r w:rsidRPr="00497559">
        <w:rPr>
          <w:rFonts w:asciiTheme="majorHAnsi" w:hAnsiTheme="majorHAnsi" w:cstheme="majorHAnsi"/>
        </w:rPr>
        <w:t xml:space="preserve"> en de belevin</w:t>
      </w:r>
      <w:r w:rsidR="00267327">
        <w:rPr>
          <w:rFonts w:asciiTheme="majorHAnsi" w:hAnsiTheme="majorHAnsi" w:cstheme="majorHAnsi"/>
        </w:rPr>
        <w:t>g</w:t>
      </w:r>
      <w:r w:rsidRPr="00497559">
        <w:rPr>
          <w:rFonts w:asciiTheme="majorHAnsi" w:hAnsiTheme="majorHAnsi" w:cstheme="majorHAnsi"/>
        </w:rPr>
        <w:t xml:space="preserve"> van autonomie en zelfredzaamheid eveneens. </w:t>
      </w:r>
    </w:p>
    <w:p w14:paraId="56A006D1" w14:textId="77777777" w:rsidR="00497559" w:rsidRPr="00267327" w:rsidRDefault="00497559" w:rsidP="00497559">
      <w:pPr>
        <w:rPr>
          <w:rFonts w:asciiTheme="majorHAnsi" w:hAnsiTheme="majorHAnsi" w:cstheme="majorHAnsi"/>
          <w:i/>
          <w:iCs/>
        </w:rPr>
      </w:pPr>
      <w:r w:rsidRPr="00267327">
        <w:rPr>
          <w:rFonts w:asciiTheme="majorHAnsi" w:hAnsiTheme="majorHAnsi" w:cstheme="majorHAnsi"/>
          <w:i/>
          <w:iCs/>
        </w:rPr>
        <w:t>Bouwen van een businesscase voor de eigen situatie</w:t>
      </w:r>
    </w:p>
    <w:p w14:paraId="284AACEC" w14:textId="2A83EFCE" w:rsidR="00267327" w:rsidRDefault="00497559" w:rsidP="00497559">
      <w:pPr>
        <w:rPr>
          <w:rFonts w:asciiTheme="majorHAnsi" w:hAnsiTheme="majorHAnsi" w:cstheme="majorHAnsi"/>
        </w:rPr>
      </w:pPr>
      <w:r w:rsidRPr="00497559">
        <w:rPr>
          <w:rFonts w:asciiTheme="majorHAnsi" w:hAnsiTheme="majorHAnsi" w:cstheme="majorHAnsi"/>
        </w:rPr>
        <w:t xml:space="preserve">Grote verschillen tussen </w:t>
      </w:r>
      <w:r w:rsidR="00267327">
        <w:rPr>
          <w:rFonts w:asciiTheme="majorHAnsi" w:hAnsiTheme="majorHAnsi" w:cstheme="majorHAnsi"/>
        </w:rPr>
        <w:t>zorgorganisaties</w:t>
      </w:r>
      <w:r w:rsidRPr="00497559">
        <w:rPr>
          <w:rFonts w:asciiTheme="majorHAnsi" w:hAnsiTheme="majorHAnsi" w:cstheme="majorHAnsi"/>
        </w:rPr>
        <w:t xml:space="preserve"> maken dat één en dezelfde businesscase in principe maar matig bruikbaar is voor de praktijk van </w:t>
      </w:r>
      <w:r w:rsidR="00267327">
        <w:rPr>
          <w:rFonts w:asciiTheme="majorHAnsi" w:hAnsiTheme="majorHAnsi" w:cstheme="majorHAnsi"/>
        </w:rPr>
        <w:t>a</w:t>
      </w:r>
      <w:r w:rsidRPr="00497559">
        <w:rPr>
          <w:rFonts w:asciiTheme="majorHAnsi" w:hAnsiTheme="majorHAnsi" w:cstheme="majorHAnsi"/>
        </w:rPr>
        <w:t>lle zorgbranches</w:t>
      </w:r>
      <w:r w:rsidR="00267327">
        <w:rPr>
          <w:rFonts w:asciiTheme="majorHAnsi" w:hAnsiTheme="majorHAnsi" w:cstheme="majorHAnsi"/>
        </w:rPr>
        <w:t xml:space="preserve"> en alle zorgorganisaties</w:t>
      </w:r>
      <w:r w:rsidRPr="00497559">
        <w:rPr>
          <w:rFonts w:asciiTheme="majorHAnsi" w:hAnsiTheme="majorHAnsi" w:cstheme="majorHAnsi"/>
        </w:rPr>
        <w:t xml:space="preserve">. Om aan de genoemde bezwaren tegemoet te komen, is ervoor gekozen te werken met een interactieve rekenmodule. Daarmee kan een </w:t>
      </w:r>
      <w:r w:rsidR="00267327">
        <w:rPr>
          <w:rFonts w:asciiTheme="majorHAnsi" w:hAnsiTheme="majorHAnsi" w:cstheme="majorHAnsi"/>
        </w:rPr>
        <w:t xml:space="preserve">organisatie </w:t>
      </w:r>
      <w:r w:rsidRPr="00497559">
        <w:rPr>
          <w:rFonts w:asciiTheme="majorHAnsi" w:hAnsiTheme="majorHAnsi" w:cstheme="majorHAnsi"/>
        </w:rPr>
        <w:t xml:space="preserve">zélf besluiten de door ons gesuggereerde keuzemogelijkheden waar nodig aan te passen aan de eigen situatie. Tegelijkertijd stelt het de </w:t>
      </w:r>
      <w:r w:rsidR="00267327">
        <w:rPr>
          <w:rFonts w:asciiTheme="majorHAnsi" w:hAnsiTheme="majorHAnsi" w:cstheme="majorHAnsi"/>
        </w:rPr>
        <w:t xml:space="preserve">organisatie </w:t>
      </w:r>
      <w:r w:rsidRPr="00497559">
        <w:rPr>
          <w:rFonts w:asciiTheme="majorHAnsi" w:hAnsiTheme="majorHAnsi" w:cstheme="majorHAnsi"/>
        </w:rPr>
        <w:t xml:space="preserve">in staat het effect van verschillende scenario’s door te rekenen of prognoses in de loop van de tijd te maken. </w:t>
      </w:r>
    </w:p>
    <w:p w14:paraId="22938D2D" w14:textId="72E88F08" w:rsidR="008B6FD2" w:rsidRPr="008B6FD2" w:rsidRDefault="008B6FD2" w:rsidP="00497559">
      <w:pPr>
        <w:rPr>
          <w:rFonts w:asciiTheme="majorHAnsi" w:hAnsiTheme="majorHAnsi" w:cstheme="majorHAnsi"/>
          <w:i/>
          <w:iCs/>
        </w:rPr>
      </w:pPr>
      <w:r w:rsidRPr="008B6FD2">
        <w:rPr>
          <w:rFonts w:asciiTheme="majorHAnsi" w:hAnsiTheme="majorHAnsi" w:cstheme="majorHAnsi"/>
          <w:i/>
          <w:iCs/>
        </w:rPr>
        <w:t>Fictieve voorbeeldorganisatie</w:t>
      </w:r>
    </w:p>
    <w:p w14:paraId="543256C4" w14:textId="3F5A2C86" w:rsidR="00497559" w:rsidRPr="00497559" w:rsidRDefault="00497559" w:rsidP="00497559">
      <w:pPr>
        <w:rPr>
          <w:rFonts w:asciiTheme="majorHAnsi" w:hAnsiTheme="majorHAnsi" w:cstheme="majorHAnsi"/>
        </w:rPr>
      </w:pPr>
      <w:r w:rsidRPr="00497559">
        <w:rPr>
          <w:rFonts w:asciiTheme="majorHAnsi" w:hAnsiTheme="majorHAnsi" w:cstheme="majorHAnsi"/>
        </w:rPr>
        <w:t>Er wordt gewerkt met een fictieve voorbeeld</w:t>
      </w:r>
      <w:r w:rsidR="00484BBE">
        <w:rPr>
          <w:rFonts w:asciiTheme="majorHAnsi" w:hAnsiTheme="majorHAnsi" w:cstheme="majorHAnsi"/>
        </w:rPr>
        <w:t>organisatie</w:t>
      </w:r>
      <w:r w:rsidRPr="00497559">
        <w:rPr>
          <w:rFonts w:asciiTheme="majorHAnsi" w:hAnsiTheme="majorHAnsi" w:cstheme="majorHAnsi"/>
        </w:rPr>
        <w:t xml:space="preserve"> en de getallen zijn ingevuld op basis van onderzoek of andersoortige argumenten. Als er geen onderzoek voorhanden was of een andere betrouwbare bron is uitgeweken naar een ‘expert </w:t>
      </w:r>
      <w:proofErr w:type="spellStart"/>
      <w:r w:rsidRPr="00497559">
        <w:rPr>
          <w:rFonts w:asciiTheme="majorHAnsi" w:hAnsiTheme="majorHAnsi" w:cstheme="majorHAnsi"/>
        </w:rPr>
        <w:t>guess</w:t>
      </w:r>
      <w:proofErr w:type="spellEnd"/>
      <w:r w:rsidRPr="00497559">
        <w:rPr>
          <w:rFonts w:asciiTheme="majorHAnsi" w:hAnsiTheme="majorHAnsi" w:cstheme="majorHAnsi"/>
        </w:rPr>
        <w:t xml:space="preserve">’. Op die wijze streven we twee doelstellingen na. Enerzijds kan zo de algemene case worden toegespitst op de eigen situatie, anderzijds is het mogelijk verschillende, zelf gekozen scenario’s door te rekenen. Dit geeft een goed beeld van de kansen en beperkingen. In feite is de rapportage dus niet rechtlijnig, maar in zekere zin interactief gemaakt. We hopen dat hiermee de relevantie en gebruikswaarde voor </w:t>
      </w:r>
      <w:r w:rsidR="00267327">
        <w:rPr>
          <w:rFonts w:asciiTheme="majorHAnsi" w:hAnsiTheme="majorHAnsi" w:cstheme="majorHAnsi"/>
        </w:rPr>
        <w:t>zorgorganisaties</w:t>
      </w:r>
      <w:r w:rsidRPr="00497559">
        <w:rPr>
          <w:rFonts w:asciiTheme="majorHAnsi" w:hAnsiTheme="majorHAnsi" w:cstheme="majorHAnsi"/>
        </w:rPr>
        <w:t xml:space="preserve"> (managers, zorgverleners en cliënten) wordt vergroot, zo dat zij zich een duidelijker beeld  kunnen vormen van de waarde van </w:t>
      </w:r>
      <w:r w:rsidR="00267327">
        <w:rPr>
          <w:rFonts w:asciiTheme="majorHAnsi" w:hAnsiTheme="majorHAnsi" w:cstheme="majorHAnsi"/>
        </w:rPr>
        <w:t>de plafondtilsystemen</w:t>
      </w:r>
      <w:r w:rsidRPr="00497559">
        <w:rPr>
          <w:rFonts w:asciiTheme="majorHAnsi" w:hAnsiTheme="majorHAnsi" w:cstheme="majorHAnsi"/>
        </w:rPr>
        <w:t xml:space="preserve">. </w:t>
      </w:r>
    </w:p>
    <w:p w14:paraId="2FDE3024" w14:textId="77777777" w:rsidR="00497559" w:rsidRPr="00267327" w:rsidRDefault="00497559" w:rsidP="00497559">
      <w:pPr>
        <w:rPr>
          <w:rFonts w:asciiTheme="majorHAnsi" w:hAnsiTheme="majorHAnsi" w:cstheme="majorHAnsi"/>
          <w:i/>
          <w:iCs/>
        </w:rPr>
      </w:pPr>
      <w:r w:rsidRPr="00267327">
        <w:rPr>
          <w:rFonts w:asciiTheme="majorHAnsi" w:hAnsiTheme="majorHAnsi" w:cstheme="majorHAnsi"/>
          <w:i/>
          <w:iCs/>
        </w:rPr>
        <w:t>Interactieve rekenmodule</w:t>
      </w:r>
    </w:p>
    <w:p w14:paraId="79E99450" w14:textId="158D5B7F" w:rsidR="00497559" w:rsidRPr="00497559" w:rsidRDefault="00497559" w:rsidP="00497559">
      <w:pPr>
        <w:rPr>
          <w:rFonts w:asciiTheme="majorHAnsi" w:hAnsiTheme="majorHAnsi" w:cstheme="majorHAnsi"/>
        </w:rPr>
      </w:pPr>
      <w:r w:rsidRPr="00497559">
        <w:rPr>
          <w:rFonts w:asciiTheme="majorHAnsi" w:hAnsiTheme="majorHAnsi" w:cstheme="majorHAnsi"/>
        </w:rPr>
        <w:t xml:space="preserve">In het kort komt het er op neer </w:t>
      </w:r>
      <w:r w:rsidR="00E71682">
        <w:rPr>
          <w:rFonts w:asciiTheme="majorHAnsi" w:hAnsiTheme="majorHAnsi" w:cstheme="majorHAnsi"/>
        </w:rPr>
        <w:t xml:space="preserve">dat er </w:t>
      </w:r>
      <w:r w:rsidRPr="00497559">
        <w:rPr>
          <w:rFonts w:asciiTheme="majorHAnsi" w:hAnsiTheme="majorHAnsi" w:cstheme="majorHAnsi"/>
        </w:rPr>
        <w:t>een rekenmodule is ontwikkeld in Microsoft Excel. Deze bestaat uit drie afzonderlijke tabbladen. Eén ervan is gereserveerd voor de kosten, een tweede is voor de baten en op het derde tabblad wordt de balans opgemaakt. De getallen die zijn opgenomen in de rekenmodules zijn zo veel mogelijk afkomstig van bronnen uit de literatuur</w:t>
      </w:r>
      <w:r w:rsidR="00E71682">
        <w:rPr>
          <w:rFonts w:asciiTheme="majorHAnsi" w:hAnsiTheme="majorHAnsi" w:cstheme="majorHAnsi"/>
        </w:rPr>
        <w:t xml:space="preserve">, het onderzoek dat plaatsvond bij SVRZ </w:t>
      </w:r>
      <w:r w:rsidRPr="00497559">
        <w:rPr>
          <w:rFonts w:asciiTheme="majorHAnsi" w:hAnsiTheme="majorHAnsi" w:cstheme="majorHAnsi"/>
        </w:rPr>
        <w:t xml:space="preserve"> of de dagelijkse praktijk</w:t>
      </w:r>
      <w:r w:rsidR="004B1F05">
        <w:rPr>
          <w:rFonts w:asciiTheme="majorHAnsi" w:hAnsiTheme="majorHAnsi" w:cstheme="majorHAnsi"/>
        </w:rPr>
        <w:t xml:space="preserve"> (zie verder de bijbehorende onderbouwing)</w:t>
      </w:r>
      <w:r w:rsidRPr="00497559">
        <w:rPr>
          <w:rFonts w:asciiTheme="majorHAnsi" w:hAnsiTheme="majorHAnsi" w:cstheme="majorHAnsi"/>
        </w:rPr>
        <w:t>. Wanneer er onvoldoende betrouwbare (</w:t>
      </w:r>
      <w:proofErr w:type="spellStart"/>
      <w:r w:rsidRPr="00497559">
        <w:rPr>
          <w:rFonts w:asciiTheme="majorHAnsi" w:hAnsiTheme="majorHAnsi" w:cstheme="majorHAnsi"/>
        </w:rPr>
        <w:t>onderzoeks</w:t>
      </w:r>
      <w:proofErr w:type="spellEnd"/>
      <w:r w:rsidRPr="00497559">
        <w:rPr>
          <w:rFonts w:asciiTheme="majorHAnsi" w:hAnsiTheme="majorHAnsi" w:cstheme="majorHAnsi"/>
        </w:rPr>
        <w:t xml:space="preserve">)bronnen beschikbaar waren of bij ons bekend, is een expert </w:t>
      </w:r>
      <w:proofErr w:type="spellStart"/>
      <w:r w:rsidRPr="00497559">
        <w:rPr>
          <w:rFonts w:asciiTheme="majorHAnsi" w:hAnsiTheme="majorHAnsi" w:cstheme="majorHAnsi"/>
        </w:rPr>
        <w:t>guess</w:t>
      </w:r>
      <w:proofErr w:type="spellEnd"/>
      <w:r w:rsidRPr="00497559">
        <w:rPr>
          <w:rFonts w:asciiTheme="majorHAnsi" w:hAnsiTheme="majorHAnsi" w:cstheme="majorHAnsi"/>
        </w:rPr>
        <w:t xml:space="preserve"> gedaan. Deze </w:t>
      </w:r>
      <w:proofErr w:type="spellStart"/>
      <w:r w:rsidRPr="00497559">
        <w:rPr>
          <w:rFonts w:asciiTheme="majorHAnsi" w:hAnsiTheme="majorHAnsi" w:cstheme="majorHAnsi"/>
        </w:rPr>
        <w:t>guess</w:t>
      </w:r>
      <w:proofErr w:type="spellEnd"/>
      <w:r w:rsidRPr="00497559">
        <w:rPr>
          <w:rFonts w:asciiTheme="majorHAnsi" w:hAnsiTheme="majorHAnsi" w:cstheme="majorHAnsi"/>
        </w:rPr>
        <w:t xml:space="preserve"> is dan bij ter zake deskundigen getoetst (wordt dus nog gedaan). De </w:t>
      </w:r>
      <w:r w:rsidRPr="00497559">
        <w:rPr>
          <w:rFonts w:asciiTheme="majorHAnsi" w:hAnsiTheme="majorHAnsi" w:cstheme="majorHAnsi"/>
        </w:rPr>
        <w:lastRenderedPageBreak/>
        <w:t xml:space="preserve">gebruiker kan al deze getallen weer zelf wijzigingen op het moment dat bijvoorbeeld </w:t>
      </w:r>
      <w:proofErr w:type="spellStart"/>
      <w:r w:rsidR="00484BBE">
        <w:rPr>
          <w:rFonts w:asciiTheme="majorHAnsi" w:hAnsiTheme="majorHAnsi" w:cstheme="majorHAnsi"/>
        </w:rPr>
        <w:t>organisatie</w:t>
      </w:r>
      <w:r w:rsidRPr="00497559">
        <w:rPr>
          <w:rFonts w:asciiTheme="majorHAnsi" w:hAnsiTheme="majorHAnsi" w:cstheme="majorHAnsi"/>
        </w:rPr>
        <w:t>specifieke</w:t>
      </w:r>
      <w:proofErr w:type="spellEnd"/>
      <w:r w:rsidRPr="00497559">
        <w:rPr>
          <w:rFonts w:asciiTheme="majorHAnsi" w:hAnsiTheme="majorHAnsi" w:cstheme="majorHAnsi"/>
        </w:rPr>
        <w:t xml:space="preserve"> gegevens voorhanden zijn of als men het niet eens is met de uitgangspunten en zelf een beter alternatief heeft. </w:t>
      </w:r>
    </w:p>
    <w:p w14:paraId="41228B46" w14:textId="77777777" w:rsidR="00497559" w:rsidRPr="004B1F05" w:rsidRDefault="00497559" w:rsidP="00497559">
      <w:pPr>
        <w:rPr>
          <w:rFonts w:asciiTheme="majorHAnsi" w:hAnsiTheme="majorHAnsi" w:cstheme="majorHAnsi"/>
          <w:i/>
          <w:iCs/>
        </w:rPr>
      </w:pPr>
      <w:r w:rsidRPr="004B1F05">
        <w:rPr>
          <w:rFonts w:asciiTheme="majorHAnsi" w:hAnsiTheme="majorHAnsi" w:cstheme="majorHAnsi"/>
          <w:i/>
          <w:iCs/>
        </w:rPr>
        <w:t xml:space="preserve">Kwaliteit en kwantiteit </w:t>
      </w:r>
    </w:p>
    <w:p w14:paraId="6545E614" w14:textId="57E985D2" w:rsidR="00497559" w:rsidRPr="00497559" w:rsidRDefault="00497559" w:rsidP="00497559">
      <w:pPr>
        <w:rPr>
          <w:rFonts w:asciiTheme="majorHAnsi" w:hAnsiTheme="majorHAnsi" w:cstheme="majorHAnsi"/>
        </w:rPr>
      </w:pPr>
      <w:r w:rsidRPr="00497559">
        <w:rPr>
          <w:rFonts w:asciiTheme="majorHAnsi" w:hAnsiTheme="majorHAnsi" w:cstheme="majorHAnsi"/>
        </w:rPr>
        <w:t xml:space="preserve">De kwalitatieve baten zijn in de businesscases verwerkt met een sterrensysteem. Aan elke gesignaleerde baat zijn een of meerdere sterren toegekend, op basis van eerdere onderzoeken, interviews en/of casusbeschrijvingen. Kwalitatieve baten kunnen vanuit het cliëntperspectief en het zorgverlenersperspectief in beeld worden gebracht. Ze zijn niet gewogen, in de businesscases wegen alle baten even zwaar. Ook tegenover het kwantitatieve deel van de businesscase vindt geen weging plaats. In het eindoverzicht van de businesscase is wel zichtbaar hoe de verhouding is tussen cliëntsterren en zorgverlenerssterren. Ook is de verhouding van sterren in situaties mét en zonder de </w:t>
      </w:r>
      <w:r w:rsidR="00E71682">
        <w:rPr>
          <w:rFonts w:asciiTheme="majorHAnsi" w:hAnsiTheme="majorHAnsi" w:cstheme="majorHAnsi"/>
        </w:rPr>
        <w:t xml:space="preserve">van plafondtilsystemen </w:t>
      </w:r>
      <w:r w:rsidRPr="00497559">
        <w:rPr>
          <w:rFonts w:asciiTheme="majorHAnsi" w:hAnsiTheme="majorHAnsi" w:cstheme="majorHAnsi"/>
        </w:rPr>
        <w:t xml:space="preserve">helder gemaakt. Deze verhoudingen kunnen het  besluitvormingsproces beïnvloeden. </w:t>
      </w:r>
      <w:r w:rsidR="004B1F05">
        <w:rPr>
          <w:rFonts w:asciiTheme="majorHAnsi" w:hAnsiTheme="majorHAnsi" w:cstheme="majorHAnsi"/>
        </w:rPr>
        <w:t>Di</w:t>
      </w:r>
      <w:r w:rsidRPr="00497559">
        <w:rPr>
          <w:rFonts w:asciiTheme="majorHAnsi" w:hAnsiTheme="majorHAnsi" w:cstheme="majorHAnsi"/>
        </w:rPr>
        <w:t xml:space="preserve">t is en blijft weliswaar een subjectieve inschatting, maar vormt ons inziens wel een gestructureerde wijze om deze kwalitatieve aspecten ook in een businesscase te verwerken. </w:t>
      </w:r>
    </w:p>
    <w:p w14:paraId="45986B73" w14:textId="0A9A5FD8" w:rsidR="00497559" w:rsidRDefault="00497559" w:rsidP="00497559">
      <w:pPr>
        <w:rPr>
          <w:rFonts w:asciiTheme="majorHAnsi" w:hAnsiTheme="majorHAnsi" w:cstheme="majorHAnsi"/>
        </w:rPr>
      </w:pPr>
      <w:r w:rsidRPr="00497559">
        <w:rPr>
          <w:rFonts w:asciiTheme="majorHAnsi" w:hAnsiTheme="majorHAnsi" w:cstheme="majorHAnsi"/>
        </w:rPr>
        <w:t xml:space="preserve">De in de rekenmodule opgenomen scores voor kwaliteit zijn direct over te nemen, maar kunnen in de rekenmodule ook worden gewijzigd. Dat kan handig zijn als men eigen gegevens wil vermelden of in een bespreking met verschillende disciplines en/of met bijv. een cliëntenraad besluit de oordelen zoals die nu zijn opgenomen in een rekenmodule aan te passen. Ook het proces van wegen en al dan niet aanpassen is de moeite waard en kan een waardevol onderdeel zijn van een implementatieproces. </w:t>
      </w:r>
    </w:p>
    <w:p w14:paraId="5F5B8762" w14:textId="41C42CCA" w:rsidR="00F55152" w:rsidRPr="00F55152" w:rsidRDefault="00F55152" w:rsidP="00497559">
      <w:pPr>
        <w:rPr>
          <w:rFonts w:asciiTheme="majorHAnsi" w:hAnsiTheme="majorHAnsi" w:cstheme="majorHAnsi"/>
          <w:i/>
          <w:iCs/>
        </w:rPr>
      </w:pPr>
      <w:r w:rsidRPr="00F55152">
        <w:rPr>
          <w:rFonts w:asciiTheme="majorHAnsi" w:hAnsiTheme="majorHAnsi" w:cstheme="majorHAnsi"/>
          <w:i/>
          <w:iCs/>
        </w:rPr>
        <w:t>Praktisch</w:t>
      </w:r>
    </w:p>
    <w:p w14:paraId="7322DEA2" w14:textId="4532A25C" w:rsidR="002A2DEA" w:rsidRDefault="00545B60" w:rsidP="00F576CB">
      <w:pPr>
        <w:spacing w:after="0"/>
        <w:rPr>
          <w:rFonts w:asciiTheme="majorHAnsi" w:hAnsiTheme="majorHAnsi" w:cstheme="majorHAnsi"/>
        </w:rPr>
      </w:pPr>
      <w:r w:rsidRPr="00545B60">
        <w:rPr>
          <w:rFonts w:asciiTheme="majorHAnsi" w:hAnsiTheme="majorHAnsi" w:cstheme="majorHAnsi"/>
        </w:rPr>
        <w:drawing>
          <wp:anchor distT="0" distB="0" distL="114300" distR="114300" simplePos="0" relativeHeight="251659264" behindDoc="0" locked="0" layoutInCell="1" allowOverlap="1" wp14:anchorId="4A937009" wp14:editId="428B8B1F">
            <wp:simplePos x="0" y="0"/>
            <wp:positionH relativeFrom="margin">
              <wp:align>right</wp:align>
            </wp:positionH>
            <wp:positionV relativeFrom="paragraph">
              <wp:posOffset>8255</wp:posOffset>
            </wp:positionV>
            <wp:extent cx="1714500" cy="497758"/>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14500" cy="497758"/>
                    </a:xfrm>
                    <a:prstGeom prst="rect">
                      <a:avLst/>
                    </a:prstGeom>
                  </pic:spPr>
                </pic:pic>
              </a:graphicData>
            </a:graphic>
            <wp14:sizeRelH relativeFrom="page">
              <wp14:pctWidth>0</wp14:pctWidth>
            </wp14:sizeRelH>
            <wp14:sizeRelV relativeFrom="page">
              <wp14:pctHeight>0</wp14:pctHeight>
            </wp14:sizeRelV>
          </wp:anchor>
        </w:drawing>
      </w:r>
      <w:r w:rsidR="00F576CB">
        <w:rPr>
          <w:rFonts w:asciiTheme="majorHAnsi" w:hAnsiTheme="majorHAnsi" w:cstheme="majorHAnsi"/>
        </w:rPr>
        <w:t xml:space="preserve">Er zijn drie tabbladen </w:t>
      </w:r>
      <w:r w:rsidR="005728ED">
        <w:rPr>
          <w:rFonts w:asciiTheme="majorHAnsi" w:hAnsiTheme="majorHAnsi" w:cstheme="majorHAnsi"/>
        </w:rPr>
        <w:t xml:space="preserve">zichtbaar </w:t>
      </w:r>
      <w:r w:rsidR="00F576CB">
        <w:rPr>
          <w:rFonts w:asciiTheme="majorHAnsi" w:hAnsiTheme="majorHAnsi" w:cstheme="majorHAnsi"/>
        </w:rPr>
        <w:t>in de module</w:t>
      </w:r>
      <w:r w:rsidR="005728ED">
        <w:rPr>
          <w:rFonts w:asciiTheme="majorHAnsi" w:hAnsiTheme="majorHAnsi" w:cstheme="majorHAnsi"/>
        </w:rPr>
        <w:t xml:space="preserve"> onderaan elke pagina</w:t>
      </w:r>
      <w:r w:rsidR="00F576CB">
        <w:rPr>
          <w:rFonts w:asciiTheme="majorHAnsi" w:hAnsiTheme="majorHAnsi" w:cstheme="majorHAnsi"/>
        </w:rPr>
        <w:t xml:space="preserve">: de kosten, de baten en het totaal. </w:t>
      </w:r>
      <w:r w:rsidR="005728ED">
        <w:rPr>
          <w:rFonts w:asciiTheme="majorHAnsi" w:hAnsiTheme="majorHAnsi" w:cstheme="majorHAnsi"/>
        </w:rPr>
        <w:t xml:space="preserve">Klikt u op dat tabblad, dan is het volledige rekenblad zichtbaar, </w:t>
      </w:r>
      <w:r w:rsidR="002A2DEA">
        <w:rPr>
          <w:rFonts w:asciiTheme="majorHAnsi" w:hAnsiTheme="majorHAnsi" w:cstheme="majorHAnsi"/>
        </w:rPr>
        <w:t>De gegevens die ingevuld worden</w:t>
      </w:r>
      <w:r w:rsidR="00F576CB">
        <w:rPr>
          <w:rFonts w:asciiTheme="majorHAnsi" w:hAnsiTheme="majorHAnsi" w:cstheme="majorHAnsi"/>
        </w:rPr>
        <w:t xml:space="preserve"> op het eerste blad</w:t>
      </w:r>
      <w:r w:rsidR="002A2DEA">
        <w:rPr>
          <w:rFonts w:asciiTheme="majorHAnsi" w:hAnsiTheme="majorHAnsi" w:cstheme="majorHAnsi"/>
        </w:rPr>
        <w:t xml:space="preserve">, worden vanzelf doorgerekend naar </w:t>
      </w:r>
      <w:r w:rsidR="00F576CB">
        <w:rPr>
          <w:rFonts w:asciiTheme="majorHAnsi" w:hAnsiTheme="majorHAnsi" w:cstheme="majorHAnsi"/>
        </w:rPr>
        <w:t xml:space="preserve">het tweede en </w:t>
      </w:r>
      <w:r w:rsidR="002A2DEA">
        <w:rPr>
          <w:rFonts w:asciiTheme="majorHAnsi" w:hAnsiTheme="majorHAnsi" w:cstheme="majorHAnsi"/>
        </w:rPr>
        <w:t xml:space="preserve">het totaalblad. U hoeft ze dus </w:t>
      </w:r>
      <w:r w:rsidR="00F576CB">
        <w:rPr>
          <w:rFonts w:asciiTheme="majorHAnsi" w:hAnsiTheme="majorHAnsi" w:cstheme="majorHAnsi"/>
        </w:rPr>
        <w:t xml:space="preserve">slechts </w:t>
      </w:r>
      <w:r w:rsidR="002A2DEA">
        <w:rPr>
          <w:rFonts w:asciiTheme="majorHAnsi" w:hAnsiTheme="majorHAnsi" w:cstheme="majorHAnsi"/>
        </w:rPr>
        <w:t xml:space="preserve">eenmalig in te vullen. </w:t>
      </w:r>
    </w:p>
    <w:p w14:paraId="3FFF6238" w14:textId="58220A3A" w:rsidR="00545B60" w:rsidRDefault="00545B60" w:rsidP="00F576CB">
      <w:pPr>
        <w:spacing w:after="0"/>
        <w:rPr>
          <w:rFonts w:asciiTheme="majorHAnsi" w:hAnsiTheme="majorHAnsi" w:cstheme="majorHAnsi"/>
        </w:rPr>
      </w:pPr>
      <w:r>
        <w:rPr>
          <w:rFonts w:asciiTheme="majorHAnsi" w:hAnsiTheme="majorHAnsi" w:cstheme="majorHAnsi"/>
          <w:noProof/>
        </w:rPr>
        <w:drawing>
          <wp:anchor distT="0" distB="0" distL="114300" distR="114300" simplePos="0" relativeHeight="251660288" behindDoc="0" locked="0" layoutInCell="1" allowOverlap="1" wp14:anchorId="313B920A" wp14:editId="28494DB5">
            <wp:simplePos x="0" y="0"/>
            <wp:positionH relativeFrom="margin">
              <wp:posOffset>4070985</wp:posOffset>
            </wp:positionH>
            <wp:positionV relativeFrom="paragraph">
              <wp:posOffset>154940</wp:posOffset>
            </wp:positionV>
            <wp:extent cx="1691005" cy="880110"/>
            <wp:effectExtent l="0" t="0" r="444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005" cy="880110"/>
                    </a:xfrm>
                    <a:prstGeom prst="rect">
                      <a:avLst/>
                    </a:prstGeom>
                    <a:noFill/>
                  </pic:spPr>
                </pic:pic>
              </a:graphicData>
            </a:graphic>
            <wp14:sizeRelH relativeFrom="page">
              <wp14:pctWidth>0</wp14:pctWidth>
            </wp14:sizeRelH>
            <wp14:sizeRelV relativeFrom="page">
              <wp14:pctHeight>0</wp14:pctHeight>
            </wp14:sizeRelV>
          </wp:anchor>
        </w:drawing>
      </w:r>
    </w:p>
    <w:p w14:paraId="3ADE2EAA" w14:textId="030B0095" w:rsidR="002A2DEA" w:rsidRDefault="002A2DEA" w:rsidP="00F576CB">
      <w:pPr>
        <w:spacing w:after="0"/>
        <w:rPr>
          <w:rFonts w:asciiTheme="majorHAnsi" w:hAnsiTheme="majorHAnsi" w:cstheme="majorHAnsi"/>
        </w:rPr>
      </w:pPr>
      <w:r>
        <w:rPr>
          <w:rFonts w:asciiTheme="majorHAnsi" w:hAnsiTheme="majorHAnsi" w:cstheme="majorHAnsi"/>
        </w:rPr>
        <w:t>Soms is er een rood driehoekje zichtbaar</w:t>
      </w:r>
      <w:r w:rsidR="005728ED">
        <w:rPr>
          <w:rFonts w:asciiTheme="majorHAnsi" w:hAnsiTheme="majorHAnsi" w:cstheme="majorHAnsi"/>
        </w:rPr>
        <w:t xml:space="preserve"> rechtsboven een cel op het rekenblad</w:t>
      </w:r>
      <w:r>
        <w:rPr>
          <w:rFonts w:asciiTheme="majorHAnsi" w:hAnsiTheme="majorHAnsi" w:cstheme="majorHAnsi"/>
        </w:rPr>
        <w:t xml:space="preserve">. Als u daar op klikt komt er een toelichting bij dat betreffende onderdeel. </w:t>
      </w:r>
    </w:p>
    <w:p w14:paraId="05B3E342" w14:textId="10B20AC8" w:rsidR="00545B60" w:rsidRDefault="00545B60" w:rsidP="00F576CB">
      <w:pPr>
        <w:spacing w:after="0"/>
        <w:rPr>
          <w:rFonts w:asciiTheme="majorHAnsi" w:hAnsiTheme="majorHAnsi" w:cstheme="majorHAnsi"/>
        </w:rPr>
      </w:pPr>
    </w:p>
    <w:p w14:paraId="0321A64A" w14:textId="77777777" w:rsidR="00545B60" w:rsidRDefault="00545B60" w:rsidP="00F576CB">
      <w:pPr>
        <w:spacing w:after="0"/>
        <w:rPr>
          <w:rFonts w:asciiTheme="majorHAnsi" w:hAnsiTheme="majorHAnsi" w:cstheme="majorHAnsi"/>
        </w:rPr>
      </w:pPr>
    </w:p>
    <w:p w14:paraId="1EFA03A9" w14:textId="4F07A3C7" w:rsidR="00F55152" w:rsidRDefault="00F55152" w:rsidP="00F576CB">
      <w:pPr>
        <w:spacing w:after="0"/>
        <w:rPr>
          <w:rFonts w:asciiTheme="majorHAnsi" w:hAnsiTheme="majorHAnsi" w:cstheme="majorHAnsi"/>
        </w:rPr>
      </w:pPr>
      <w:r>
        <w:rPr>
          <w:rFonts w:asciiTheme="majorHAnsi" w:hAnsiTheme="majorHAnsi" w:cstheme="majorHAnsi"/>
        </w:rPr>
        <w:t xml:space="preserve">De rekenmodule kan op bijna alle punten aangepast en gewijzigd worden. Soms kan het overzicht dan zoek raken. Eigenlijk is dan de slimste zet om weer een nieuwe versie te downloaden. </w:t>
      </w:r>
    </w:p>
    <w:p w14:paraId="1B49C902" w14:textId="77777777" w:rsidR="005728ED" w:rsidRDefault="005728ED" w:rsidP="00F576CB">
      <w:pPr>
        <w:spacing w:after="0"/>
        <w:rPr>
          <w:rFonts w:asciiTheme="majorHAnsi" w:hAnsiTheme="majorHAnsi" w:cstheme="majorHAnsi"/>
        </w:rPr>
      </w:pPr>
    </w:p>
    <w:p w14:paraId="6F6F85BF" w14:textId="246AE906" w:rsidR="00545B60" w:rsidRDefault="00545B60" w:rsidP="00F576CB">
      <w:pPr>
        <w:spacing w:after="0"/>
        <w:rPr>
          <w:rFonts w:asciiTheme="majorHAnsi" w:hAnsiTheme="majorHAnsi" w:cstheme="majorHAnsi"/>
        </w:rPr>
      </w:pPr>
    </w:p>
    <w:p w14:paraId="347A4FBD" w14:textId="4B48C5B3" w:rsidR="00545B60" w:rsidRPr="00545B60" w:rsidRDefault="00545B60" w:rsidP="00545B60">
      <w:pPr>
        <w:spacing w:after="0" w:line="360" w:lineRule="auto"/>
        <w:rPr>
          <w:rFonts w:asciiTheme="majorHAnsi" w:hAnsiTheme="majorHAnsi" w:cstheme="majorHAnsi"/>
          <w:i/>
          <w:iCs/>
        </w:rPr>
      </w:pPr>
      <w:r w:rsidRPr="00545B60">
        <w:rPr>
          <w:rFonts w:asciiTheme="majorHAnsi" w:hAnsiTheme="majorHAnsi" w:cstheme="majorHAnsi"/>
          <w:i/>
          <w:iCs/>
        </w:rPr>
        <w:t>Tenslotte</w:t>
      </w:r>
    </w:p>
    <w:p w14:paraId="035F00FC" w14:textId="2CEF3275" w:rsidR="00497559" w:rsidRPr="00497559" w:rsidRDefault="00497559" w:rsidP="00F576CB">
      <w:pPr>
        <w:spacing w:after="0"/>
        <w:rPr>
          <w:rFonts w:asciiTheme="majorHAnsi" w:hAnsiTheme="majorHAnsi" w:cstheme="majorHAnsi"/>
        </w:rPr>
      </w:pPr>
      <w:r w:rsidRPr="00497559">
        <w:rPr>
          <w:rFonts w:asciiTheme="majorHAnsi" w:hAnsiTheme="majorHAnsi" w:cstheme="majorHAnsi"/>
        </w:rPr>
        <w:t xml:space="preserve">Het werken met de rekenmodules van de businesscases kan zo een belangrijke eerste stap zijn om nieuwe werkwijzen en voorzieningen onder de loep te nemen en te wegen, om vervolgens voor de eigen organisatie een weloverwogen besluit te nemen over de invoering. </w:t>
      </w:r>
    </w:p>
    <w:sectPr w:rsidR="00497559" w:rsidRPr="0049755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6C34" w14:textId="77777777" w:rsidR="000510DC" w:rsidRDefault="000510DC" w:rsidP="00267327">
      <w:pPr>
        <w:spacing w:after="0" w:line="240" w:lineRule="auto"/>
      </w:pPr>
      <w:r>
        <w:separator/>
      </w:r>
    </w:p>
  </w:endnote>
  <w:endnote w:type="continuationSeparator" w:id="0">
    <w:p w14:paraId="568DD11F" w14:textId="77777777" w:rsidR="000510DC" w:rsidRDefault="000510DC" w:rsidP="0026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B5F0" w14:textId="193B6749" w:rsidR="00267327" w:rsidRPr="00BE1EDE" w:rsidRDefault="00267327">
    <w:pPr>
      <w:pStyle w:val="Voettekst"/>
      <w:rPr>
        <w:rFonts w:asciiTheme="majorHAnsi" w:hAnsiTheme="majorHAnsi" w:cstheme="majorHAnsi"/>
        <w:i/>
        <w:iCs/>
      </w:rPr>
    </w:pPr>
    <w:r w:rsidRPr="00BE1EDE">
      <w:rPr>
        <w:rFonts w:asciiTheme="majorHAnsi" w:eastAsia="Calibri" w:hAnsiTheme="majorHAnsi" w:cstheme="majorHAnsi"/>
        <w:i/>
        <w:iCs/>
        <w:noProof/>
      </w:rPr>
      <w:drawing>
        <wp:anchor distT="0" distB="0" distL="114300" distR="114300" simplePos="0" relativeHeight="251659264" behindDoc="0" locked="0" layoutInCell="1" allowOverlap="1" wp14:anchorId="5206D9FD" wp14:editId="19128C2F">
          <wp:simplePos x="0" y="0"/>
          <wp:positionH relativeFrom="margin">
            <wp:align>center</wp:align>
          </wp:positionH>
          <wp:positionV relativeFrom="paragraph">
            <wp:posOffset>11356</wp:posOffset>
          </wp:positionV>
          <wp:extent cx="789305" cy="505459"/>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505459"/>
                  </a:xfrm>
                  <a:prstGeom prst="rect">
                    <a:avLst/>
                  </a:prstGeom>
                  <a:noFill/>
                </pic:spPr>
              </pic:pic>
            </a:graphicData>
          </a:graphic>
          <wp14:sizeRelH relativeFrom="page">
            <wp14:pctWidth>0</wp14:pctWidth>
          </wp14:sizeRelH>
          <wp14:sizeRelV relativeFrom="page">
            <wp14:pctHeight>0</wp14:pctHeight>
          </wp14:sizeRelV>
        </wp:anchor>
      </w:drawing>
    </w:r>
    <w:r w:rsidR="00BE1EDE" w:rsidRPr="00BE1EDE">
      <w:rPr>
        <w:rFonts w:asciiTheme="majorHAnsi" w:hAnsiTheme="majorHAnsi" w:cstheme="majorHAnsi"/>
        <w:i/>
        <w:iCs/>
        <w:sz w:val="18"/>
        <w:szCs w:val="18"/>
      </w:rPr>
      <w:t>Knibbe &amp; Knibbe iov RegioPlus 2023</w:t>
    </w:r>
  </w:p>
  <w:p w14:paraId="1A867A0A" w14:textId="77777777" w:rsidR="00267327" w:rsidRDefault="00267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3173" w14:textId="77777777" w:rsidR="000510DC" w:rsidRDefault="000510DC" w:rsidP="00267327">
      <w:pPr>
        <w:spacing w:after="0" w:line="240" w:lineRule="auto"/>
      </w:pPr>
      <w:r>
        <w:separator/>
      </w:r>
    </w:p>
  </w:footnote>
  <w:footnote w:type="continuationSeparator" w:id="0">
    <w:p w14:paraId="255ACE02" w14:textId="77777777" w:rsidR="000510DC" w:rsidRDefault="000510DC" w:rsidP="00267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59"/>
    <w:rsid w:val="000510DC"/>
    <w:rsid w:val="00267327"/>
    <w:rsid w:val="002A2DEA"/>
    <w:rsid w:val="00484BBE"/>
    <w:rsid w:val="00497559"/>
    <w:rsid w:val="004B1F05"/>
    <w:rsid w:val="00545B60"/>
    <w:rsid w:val="005728ED"/>
    <w:rsid w:val="006E0E29"/>
    <w:rsid w:val="008B6FD2"/>
    <w:rsid w:val="00BE1EDE"/>
    <w:rsid w:val="00E71682"/>
    <w:rsid w:val="00F55152"/>
    <w:rsid w:val="00F57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575E"/>
  <w15:chartTrackingRefBased/>
  <w15:docId w15:val="{16A95629-5AC5-459C-9927-3EE66366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73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7327"/>
  </w:style>
  <w:style w:type="paragraph" w:styleId="Voettekst">
    <w:name w:val="footer"/>
    <w:basedOn w:val="Standaard"/>
    <w:link w:val="VoettekstChar"/>
    <w:uiPriority w:val="99"/>
    <w:unhideWhenUsed/>
    <w:rsid w:val="002673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5AD8-8383-48D4-A93E-5CDD1D4F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918</Words>
  <Characters>5054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dc:creator>
  <cp:keywords/>
  <dc:description/>
  <cp:lastModifiedBy>Hanneke</cp:lastModifiedBy>
  <cp:revision>11</cp:revision>
  <dcterms:created xsi:type="dcterms:W3CDTF">2023-02-01T22:57:00Z</dcterms:created>
  <dcterms:modified xsi:type="dcterms:W3CDTF">2023-02-02T09:43:00Z</dcterms:modified>
</cp:coreProperties>
</file>